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0" w:beforeLines="0" w:afterLines="0" w:line="576" w:lineRule="exact"/>
        <w:ind w:left="0" w:right="34" w:rightChars="0" w:firstLine="0" w:firstLineChars="0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3520" w:firstLineChars="800"/>
        <w:jc w:val="both"/>
        <w:textAlignment w:val="auto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4"/>
          <w:szCs w:val="44"/>
          <w:lang w:val="en-US" w:eastAsia="zh-CN"/>
        </w:rPr>
        <w:t>廉洁承诺书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为保证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在四川绵阳四0四医院（绵阳市第一人民医院）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医药购销活动的廉洁性，防止发生违法违纪案件和各种不良行为，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我作为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u w:val="none"/>
          <w:lang w:val="en-US" w:eastAsia="zh-CN"/>
        </w:rPr>
        <w:t>公司代表，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庄严承诺如下: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遵守国家的法律法规，依法处理医药购销等业务事项，保证不搞违法乱纪活动，自觉接受执法执纪部门的监督检查，在医药购销等活动中，保证不以任何形式给予好处费。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二、在正常业务交往中，保证不赠送、接受各种礼金、有价证券和贵重物品，不到对方报销应由个人支付的费用。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维护正常的医疗秩序，保证不以宴请、高消费娱乐、提供国(境)外学术活动等手段影响医生的用药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或医疗器械的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选择权。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left="-10" w:firstLine="640" w:firstLineChars="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如为医疗机构提供捐赠，保证严格按照《中华人民共和国捐赠法》有关规定执行。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以上承诺如有违反，我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本人和公司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愿意接受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医院的一切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处理，以及执法执纪部门的其他处理。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公司签章：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ind w:firstLine="4800" w:firstLineChars="1500"/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9A84A7"/>
    <w:multiLevelType w:val="singleLevel"/>
    <w:tmpl w:val="709A84A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03739"/>
    <w:rsid w:val="3FC0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2024-04-07T07:14:00Z</dcterms:created>
  <dc:creator>唐璐儿</dc:creator>
  <cp:lastModifiedBy>唐璐儿</cp:lastModifiedBy>
  <dcterms:modified xsi:type="dcterms:W3CDTF">2024-04-07T07:14:55Z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4F39DD2343574DAF80D2C2C0363FB2F4</vt:lpwstr>
  </property>
</Properties>
</file>